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Criteri per la selezione dei docenti in relazione alle competenze oggetto dell’intervento formativo 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>Criteri generali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 docente dovrà essere in grado di: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garantire l’autonomia delle persone (discenti), che sono portatori di diritti che devono essere rispettati e difesi; 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essere in grado di individuare e condividere preoccupazioni e prevenire l'abuso delle prerogative del ruolo; 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promuovere un metodo collegiale e collaborativo per il benessere dei discenti e ridurre al minimo i possibili danni, soprattutto in relazione a temi sensibili o a coinvolgimento dei discenti;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essere onesto con gli altri e se stesso.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 particolare il docente deve rispettare la confidenzialità di informazioni riservate delle quali venga a conoscenza durante la docenza, in particolare durante esercitazioni di simulazione di casi clinici; di norma tutti i partecipanti ai corsi della Società Medica sono obbligati al segreto professionale.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Il docente deve assoggettare e adeguare l’argomento della formazione specifica all’eticità della pratica professionale. 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>Criteri di competenza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 docente dovrà essere in possesso del requisito della particolare e comprovata specializzazione universitaria, strettamente correlata al contenuto della prestazione richiesta.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Titolo di studio: titolo accademico (laurea) conseguito in una disciplina strettamente correlata al contenuto della prestazione.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Esperienza professionale: 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-per i corsi teorici è necessario dare evidenza di attività svolte nel settore oggetto della formazione, e di esperienza di attività formative nel settore oggetto della formazione nei cinque anni precedenti l’incarico; 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-per i corsi pratici è necessario dare evidenza di un ruolo operativo strutturato nel settore oggetto della formazione e di esperienza di attività formative nel settore oggetto della formazione sul campo nei cinque anni precedenti.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rPr>
          <w:rFonts w:ascii="Times New Roman" w:hAnsi="Times New Roman" w:cs="Times New Roman"/>
          <w:color w:val="0B0B0D"/>
          <w:sz w:val="22"/>
          <w:szCs w:val="22"/>
        </w:rPr>
      </w:pPr>
      <w:r>
        <w:rPr>
          <w:rFonts w:cs="Times New Roman" w:ascii="Times New Roman" w:hAnsi="Times New Roman"/>
          <w:color w:val="0B0B0D"/>
          <w:sz w:val="22"/>
          <w:szCs w:val="22"/>
        </w:rPr>
        <w:t xml:space="preserve">Si prescinde dal requisito della comprovata specializzazione universitaria </w:t>
      </w:r>
    </w:p>
    <w:p>
      <w:pPr>
        <w:pStyle w:val="Normal"/>
        <w:widowControl w:val="false"/>
        <w:rPr>
          <w:rFonts w:ascii="Times New Roman" w:hAnsi="Times New Roman" w:cs="Times New Roman"/>
          <w:color w:val="0B0B0D"/>
          <w:sz w:val="22"/>
          <w:szCs w:val="22"/>
        </w:rPr>
      </w:pPr>
      <w:r>
        <w:rPr>
          <w:rFonts w:cs="Times New Roman" w:ascii="Times New Roman" w:hAnsi="Times New Roman"/>
          <w:color w:val="0B0B0D"/>
          <w:sz w:val="22"/>
          <w:szCs w:val="22"/>
        </w:rPr>
        <w:t>-in caso di attività che debbano essere svolte da professionisti iscritti in ordini o albi o con soggetti che operino nel campo dell'arte, dello spettacolo, dei mestieri artigianali o dell’attività informatica.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-quando la docenza risulti strettamente connessa a particolari abilità, interpretazioni o elaborazioni del docente, che ha acquisito nel suo campo specifico una chiara fama professionale, desumibile da idonea documentazione.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competenze del docente devono essere oggettivamente documentabili nel settore disciplinare di interesse dell’evento formativo e sono garantite dal Responsabile Scientifico e dal Comitato Scientifico. 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I docenti saranno valutati dai partecipanti con la compilazione dei questionari di gradimento, per Qualità scientifica delle relazioni, Coerenza con gli obiettivi didattici, Interazione con i discenti.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valutazioni di gradimento del docente nei precedenti eventi formativi presso la Società Medica non devono essere inferiori al 80%.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/>
        <w:t>Approvato dal Consiglio Direttivo della Società Medica L. Spallanzani il 18 aprile 2016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2f6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f26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LibreOffice/5.0.3.2$Windows_x86 LibreOffice_project/e5f16313668ac592c1bfb310f4390624e3dbfb75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2016-04-18T09:37:00Z</dcterms:created>
  <dc:creator>Danilo Orlandini</dc:creator>
  <dc:language>it-IT</dc:language>
  <cp:lastModifiedBy>Federica Artioli</cp:lastModifiedBy>
  <cp:lastPrinted>2017-11-23T08:54:00Z</cp:lastPrinted>
  <dcterms:modified xsi:type="dcterms:W3CDTF">2017-11-25T07:58:00Z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